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CA" w:rsidRPr="00A71E2B" w:rsidRDefault="002F3F10" w:rsidP="00A71E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1E2B">
        <w:rPr>
          <w:rFonts w:ascii="Times New Roman" w:hAnsi="Times New Roman" w:cs="Times New Roman"/>
          <w:b/>
          <w:sz w:val="20"/>
          <w:szCs w:val="20"/>
        </w:rPr>
        <w:t>Question One</w:t>
      </w:r>
    </w:p>
    <w:p w:rsidR="000B33DE" w:rsidRPr="00A71E2B" w:rsidRDefault="002F3F10" w:rsidP="00A71E2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71E2B">
        <w:rPr>
          <w:rFonts w:ascii="Times New Roman" w:hAnsi="Times New Roman" w:cs="Times New Roman"/>
          <w:sz w:val="20"/>
          <w:szCs w:val="20"/>
        </w:rPr>
        <w:t xml:space="preserve">Boeing Company’s financial </w:t>
      </w:r>
      <w:r w:rsidR="007E0BCD" w:rsidRPr="00A71E2B">
        <w:rPr>
          <w:rFonts w:ascii="Times New Roman" w:hAnsi="Times New Roman" w:cs="Times New Roman"/>
          <w:sz w:val="20"/>
          <w:szCs w:val="20"/>
        </w:rPr>
        <w:t>obligations consist</w:t>
      </w:r>
      <w:r w:rsidRPr="00A71E2B">
        <w:rPr>
          <w:rFonts w:ascii="Times New Roman" w:hAnsi="Times New Roman" w:cs="Times New Roman"/>
          <w:sz w:val="20"/>
          <w:szCs w:val="20"/>
        </w:rPr>
        <w:t xml:space="preserve"> of short-term liabilities and long-term liabilities.</w:t>
      </w:r>
      <w:r w:rsidR="007E0BCD" w:rsidRPr="00A71E2B">
        <w:rPr>
          <w:rFonts w:ascii="Times New Roman" w:hAnsi="Times New Roman" w:cs="Times New Roman"/>
          <w:sz w:val="20"/>
          <w:szCs w:val="20"/>
        </w:rPr>
        <w:t xml:space="preserve"> Short-term liabilities are those financial obligations that Boeing should cover within 12 months, while long-term liabilities can be cover in more than one year. </w:t>
      </w:r>
      <w:r w:rsidR="00871559" w:rsidRPr="00A71E2B">
        <w:rPr>
          <w:rFonts w:ascii="Times New Roman" w:hAnsi="Times New Roman" w:cs="Times New Roman"/>
          <w:sz w:val="20"/>
          <w:szCs w:val="20"/>
        </w:rPr>
        <w:t xml:space="preserve">Boeing has recorded an increase in </w:t>
      </w:r>
      <w:r w:rsidR="008F1274" w:rsidRPr="00A71E2B">
        <w:rPr>
          <w:rFonts w:ascii="Times New Roman" w:hAnsi="Times New Roman" w:cs="Times New Roman"/>
          <w:sz w:val="20"/>
          <w:szCs w:val="20"/>
        </w:rPr>
        <w:t>its total liabilities since 2016</w:t>
      </w:r>
      <w:r w:rsidR="00871559" w:rsidRPr="00A71E2B">
        <w:rPr>
          <w:rFonts w:ascii="Times New Roman" w:hAnsi="Times New Roman" w:cs="Times New Roman"/>
          <w:sz w:val="20"/>
          <w:szCs w:val="20"/>
        </w:rPr>
        <w:t>.</w:t>
      </w:r>
      <w:r w:rsidR="008F1274" w:rsidRPr="00A71E2B">
        <w:rPr>
          <w:rFonts w:ascii="Times New Roman" w:hAnsi="Times New Roman" w:cs="Times New Roman"/>
          <w:sz w:val="20"/>
          <w:szCs w:val="20"/>
        </w:rPr>
        <w:t xml:space="preserve"> In 2017, </w:t>
      </w:r>
      <w:r w:rsidR="00F00088" w:rsidRPr="00A71E2B">
        <w:rPr>
          <w:rFonts w:ascii="Times New Roman" w:hAnsi="Times New Roman" w:cs="Times New Roman"/>
          <w:sz w:val="20"/>
          <w:szCs w:val="20"/>
        </w:rPr>
        <w:t>total liabilities were</w:t>
      </w:r>
      <w:r w:rsidR="008F1274" w:rsidRPr="00A71E2B">
        <w:rPr>
          <w:rFonts w:ascii="Times New Roman" w:hAnsi="Times New Roman" w:cs="Times New Roman"/>
          <w:sz w:val="20"/>
          <w:szCs w:val="20"/>
        </w:rPr>
        <w:t xml:space="preserve"> $110.649B, $116.949B in 2018, $141.925B in 2019, and $174.254B in 2020</w:t>
      </w:r>
      <w:r w:rsidR="00480923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proofErr w:type="spellStart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2020)</w:t>
      </w:r>
      <w:r w:rsidR="008F1274" w:rsidRPr="00A71E2B">
        <w:rPr>
          <w:rFonts w:ascii="Times New Roman" w:hAnsi="Times New Roman" w:cs="Times New Roman"/>
          <w:sz w:val="20"/>
          <w:szCs w:val="20"/>
        </w:rPr>
        <w:t>. All these figures depict that Boeing's rate</w:t>
      </w:r>
      <w:r w:rsidR="00F00088" w:rsidRPr="00A71E2B">
        <w:rPr>
          <w:rFonts w:ascii="Times New Roman" w:hAnsi="Times New Roman" w:cs="Times New Roman"/>
          <w:sz w:val="20"/>
          <w:szCs w:val="20"/>
        </w:rPr>
        <w:t xml:space="preserve"> of borrowing rises constantly.</w:t>
      </w:r>
    </w:p>
    <w:p w:rsidR="00EB6FBF" w:rsidRPr="00A71E2B" w:rsidRDefault="002F3F10" w:rsidP="00A71E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1E2B">
        <w:rPr>
          <w:rFonts w:ascii="Times New Roman" w:hAnsi="Times New Roman" w:cs="Times New Roman"/>
          <w:sz w:val="20"/>
          <w:szCs w:val="20"/>
        </w:rPr>
        <w:t xml:space="preserve">Boeing’s rating in terms of creditworthiness has also changed with time. </w:t>
      </w:r>
      <w:r w:rsidR="00EF3C3E" w:rsidRPr="00A71E2B">
        <w:rPr>
          <w:rFonts w:ascii="Times New Roman" w:hAnsi="Times New Roman" w:cs="Times New Roman"/>
          <w:sz w:val="20"/>
          <w:szCs w:val="20"/>
        </w:rPr>
        <w:t>It is crucial to note that Boeing has been rated differently by respective credit rating agencies.</w:t>
      </w:r>
      <w:r w:rsidR="001D613A" w:rsidRPr="00A71E2B">
        <w:rPr>
          <w:rFonts w:ascii="Times New Roman" w:hAnsi="Times New Roman" w:cs="Times New Roman"/>
          <w:sz w:val="20"/>
          <w:szCs w:val="20"/>
        </w:rPr>
        <w:t xml:space="preserve"> S&amp;P Global is one of the agencies that have lowered the credit ratings of Boeing. Based on this institution, Boeing's credit rate is </w:t>
      </w:r>
      <w:r w:rsidR="00200D85" w:rsidRPr="00A71E2B">
        <w:rPr>
          <w:rFonts w:ascii="Times New Roman" w:hAnsi="Times New Roman" w:cs="Times New Roman"/>
          <w:sz w:val="20"/>
          <w:szCs w:val="20"/>
        </w:rPr>
        <w:t xml:space="preserve">now at </w:t>
      </w:r>
      <w:r w:rsidR="001D613A" w:rsidRPr="00A71E2B">
        <w:rPr>
          <w:rFonts w:ascii="Times New Roman" w:hAnsi="Times New Roman" w:cs="Times New Roman"/>
          <w:sz w:val="20"/>
          <w:szCs w:val="20"/>
        </w:rPr>
        <w:t>BBB-/A-3.</w:t>
      </w:r>
      <w:r w:rsidR="00200D85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11016C" w:rsidRPr="00A71E2B">
        <w:rPr>
          <w:rFonts w:ascii="Times New Roman" w:hAnsi="Times New Roman" w:cs="Times New Roman"/>
          <w:sz w:val="20"/>
          <w:szCs w:val="20"/>
        </w:rPr>
        <w:t>Before this downgrade, Boeing’s credit rating was BBB/A-2.</w:t>
      </w:r>
      <w:r w:rsidR="00FD6C08" w:rsidRPr="00A71E2B">
        <w:rPr>
          <w:rFonts w:ascii="Times New Roman" w:hAnsi="Times New Roman" w:cs="Times New Roman"/>
          <w:sz w:val="20"/>
          <w:szCs w:val="20"/>
        </w:rPr>
        <w:t xml:space="preserve"> It is evident that Boeing's current credit rating is almost at a junk level that is associated with a high risk of default. </w:t>
      </w:r>
      <w:r w:rsidR="00BB2023" w:rsidRPr="00A71E2B">
        <w:rPr>
          <w:rFonts w:ascii="Times New Roman" w:hAnsi="Times New Roman" w:cs="Times New Roman"/>
          <w:sz w:val="20"/>
          <w:szCs w:val="20"/>
        </w:rPr>
        <w:t xml:space="preserve">These ratings coincided with that of Fitch credit agency. </w:t>
      </w:r>
      <w:r w:rsidR="00F36786" w:rsidRPr="00A71E2B">
        <w:rPr>
          <w:rFonts w:ascii="Times New Roman" w:hAnsi="Times New Roman" w:cs="Times New Roman"/>
          <w:sz w:val="20"/>
          <w:szCs w:val="20"/>
        </w:rPr>
        <w:t>These agencies argue</w:t>
      </w:r>
      <w:r w:rsidR="000F0813" w:rsidRPr="00A71E2B">
        <w:rPr>
          <w:rFonts w:ascii="Times New Roman" w:hAnsi="Times New Roman" w:cs="Times New Roman"/>
          <w:sz w:val="20"/>
          <w:szCs w:val="20"/>
        </w:rPr>
        <w:t xml:space="preserve"> that Boeing’s credit rating declined due to the adverse impacts of COVID-19 that has lowered Boeing’s activities such as aircraft deliveries</w:t>
      </w:r>
      <w:r w:rsidR="00E85C51" w:rsidRPr="00A71E2B">
        <w:rPr>
          <w:rFonts w:ascii="Times New Roman" w:hAnsi="Times New Roman" w:cs="Times New Roman"/>
          <w:sz w:val="20"/>
          <w:szCs w:val="20"/>
        </w:rPr>
        <w:t xml:space="preserve"> and international travels</w:t>
      </w:r>
      <w:r w:rsidR="000F0813" w:rsidRPr="00A71E2B">
        <w:rPr>
          <w:rFonts w:ascii="Times New Roman" w:hAnsi="Times New Roman" w:cs="Times New Roman"/>
          <w:sz w:val="20"/>
          <w:szCs w:val="20"/>
        </w:rPr>
        <w:t>.</w:t>
      </w:r>
    </w:p>
    <w:p w:rsidR="003115B8" w:rsidRPr="00A71E2B" w:rsidRDefault="002F3F10" w:rsidP="00A71E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1E2B">
        <w:rPr>
          <w:rFonts w:ascii="Times New Roman" w:hAnsi="Times New Roman" w:cs="Times New Roman"/>
          <w:b/>
          <w:sz w:val="20"/>
          <w:szCs w:val="20"/>
        </w:rPr>
        <w:t>Question Two</w:t>
      </w:r>
    </w:p>
    <w:p w:rsidR="00184392" w:rsidRPr="00A71E2B" w:rsidRDefault="002F3F10" w:rsidP="00A71E2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71E2B">
        <w:rPr>
          <w:rFonts w:ascii="Times New Roman" w:hAnsi="Times New Roman" w:cs="Times New Roman"/>
          <w:sz w:val="20"/>
          <w:szCs w:val="20"/>
        </w:rPr>
        <w:t xml:space="preserve">Leasing obligation involves a lessee's responsibility to pay a certain amount on </w:t>
      </w:r>
      <w:r w:rsidRPr="00A71E2B">
        <w:rPr>
          <w:rFonts w:ascii="Times New Roman" w:hAnsi="Times New Roman" w:cs="Times New Roman"/>
          <w:sz w:val="20"/>
          <w:szCs w:val="20"/>
        </w:rPr>
        <w:t xml:space="preserve">the leased property that is either tangible or intangible. </w:t>
      </w:r>
      <w:r w:rsidR="001D3B55" w:rsidRPr="00A71E2B">
        <w:rPr>
          <w:rFonts w:ascii="Times New Roman" w:hAnsi="Times New Roman" w:cs="Times New Roman"/>
          <w:sz w:val="20"/>
          <w:szCs w:val="20"/>
        </w:rPr>
        <w:t>The amount of lease obligation is always equivalent to the aggregate value of rentals payable.</w:t>
      </w:r>
      <w:r w:rsidR="00026A0A" w:rsidRPr="00A71E2B">
        <w:rPr>
          <w:rFonts w:ascii="Times New Roman" w:hAnsi="Times New Roman" w:cs="Times New Roman"/>
          <w:sz w:val="20"/>
          <w:szCs w:val="20"/>
        </w:rPr>
        <w:t xml:space="preserve"> These obligations also emphasize on the aspect of renewals of these terms.</w:t>
      </w:r>
      <w:r w:rsidR="00B40F30" w:rsidRPr="00A71E2B">
        <w:rPr>
          <w:rFonts w:ascii="Times New Roman" w:hAnsi="Times New Roman" w:cs="Times New Roman"/>
          <w:sz w:val="20"/>
          <w:szCs w:val="20"/>
        </w:rPr>
        <w:t xml:space="preserve"> Boeing Company has long-term lease obligations that it is expected to meet based on the agreement's available terms. </w:t>
      </w:r>
      <w:r w:rsidR="00177E59" w:rsidRPr="00A71E2B">
        <w:rPr>
          <w:rFonts w:ascii="Times New Roman" w:hAnsi="Times New Roman" w:cs="Times New Roman"/>
          <w:sz w:val="20"/>
          <w:szCs w:val="20"/>
        </w:rPr>
        <w:t xml:space="preserve">This company recorded an increase in its long-term capital lease obligation from $86 Million in </w:t>
      </w:r>
      <w:r w:rsidR="006045F4" w:rsidRPr="00A71E2B">
        <w:rPr>
          <w:rFonts w:ascii="Times New Roman" w:hAnsi="Times New Roman" w:cs="Times New Roman"/>
          <w:sz w:val="20"/>
          <w:szCs w:val="20"/>
        </w:rPr>
        <w:t>December</w:t>
      </w:r>
      <w:r w:rsidR="00177E59" w:rsidRPr="00A71E2B">
        <w:rPr>
          <w:rFonts w:ascii="Times New Roman" w:hAnsi="Times New Roman" w:cs="Times New Roman"/>
          <w:sz w:val="20"/>
          <w:szCs w:val="20"/>
        </w:rPr>
        <w:t xml:space="preserve"> 2017 to $99 Million in December 2018</w:t>
      </w:r>
      <w:r w:rsidR="00480923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proofErr w:type="spellStart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2020)</w:t>
      </w:r>
      <w:r w:rsidR="00177E59" w:rsidRPr="00A71E2B">
        <w:rPr>
          <w:rFonts w:ascii="Times New Roman" w:hAnsi="Times New Roman" w:cs="Times New Roman"/>
          <w:sz w:val="20"/>
          <w:szCs w:val="20"/>
        </w:rPr>
        <w:t>.</w:t>
      </w:r>
      <w:r w:rsidR="00026A0A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6045F4" w:rsidRPr="00A71E2B">
        <w:rPr>
          <w:rFonts w:ascii="Times New Roman" w:hAnsi="Times New Roman" w:cs="Times New Roman"/>
          <w:sz w:val="20"/>
          <w:szCs w:val="20"/>
        </w:rPr>
        <w:t xml:space="preserve">The value also increased to $158 Million by December 2019. </w:t>
      </w:r>
      <w:r w:rsidR="00EB311C" w:rsidRPr="00A71E2B">
        <w:rPr>
          <w:rFonts w:ascii="Times New Roman" w:hAnsi="Times New Roman" w:cs="Times New Roman"/>
          <w:sz w:val="20"/>
          <w:szCs w:val="20"/>
        </w:rPr>
        <w:t xml:space="preserve"> In March 2020, Boeing logged a decrease in its long-term capital lease obligation $0 Million</w:t>
      </w:r>
      <w:r w:rsidR="00480923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proofErr w:type="spellStart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2020)</w:t>
      </w:r>
      <w:r w:rsidR="00EB311C" w:rsidRPr="00A71E2B">
        <w:rPr>
          <w:rFonts w:ascii="Times New Roman" w:hAnsi="Times New Roman" w:cs="Times New Roman"/>
          <w:sz w:val="20"/>
          <w:szCs w:val="20"/>
        </w:rPr>
        <w:t xml:space="preserve">. </w:t>
      </w:r>
      <w:r w:rsidR="008850FD" w:rsidRPr="00A71E2B">
        <w:rPr>
          <w:rFonts w:ascii="Times New Roman" w:hAnsi="Times New Roman" w:cs="Times New Roman"/>
          <w:sz w:val="20"/>
          <w:szCs w:val="20"/>
        </w:rPr>
        <w:t>It is crucial to note that this lease obligation represents the company's l</w:t>
      </w:r>
      <w:r w:rsidR="0064433F" w:rsidRPr="00A71E2B">
        <w:rPr>
          <w:rFonts w:ascii="Times New Roman" w:hAnsi="Times New Roman" w:cs="Times New Roman"/>
          <w:sz w:val="20"/>
          <w:szCs w:val="20"/>
        </w:rPr>
        <w:t xml:space="preserve">ong-term assets of this company. </w:t>
      </w:r>
      <w:r w:rsidR="006E09D4" w:rsidRPr="00A71E2B">
        <w:rPr>
          <w:rFonts w:ascii="Times New Roman" w:hAnsi="Times New Roman" w:cs="Times New Roman"/>
          <w:sz w:val="20"/>
          <w:szCs w:val="20"/>
        </w:rPr>
        <w:t xml:space="preserve">Off-balance is a concept that shows the act of not including liabilities on the balance sheet. Boeing is a party to operating leases that is termed as one form of off-balance. </w:t>
      </w:r>
      <w:r w:rsidR="003017FF" w:rsidRPr="00A71E2B">
        <w:rPr>
          <w:rFonts w:ascii="Times New Roman" w:hAnsi="Times New Roman" w:cs="Times New Roman"/>
          <w:sz w:val="20"/>
          <w:szCs w:val="20"/>
        </w:rPr>
        <w:t xml:space="preserve">The operating lease can be equated to a rental contract. Both leased assets and leased liabilities are not reported in Boeing's balance sheet. </w:t>
      </w:r>
      <w:r w:rsidR="00AB13B2" w:rsidRPr="00A71E2B">
        <w:rPr>
          <w:rFonts w:ascii="Times New Roman" w:hAnsi="Times New Roman" w:cs="Times New Roman"/>
          <w:sz w:val="20"/>
          <w:szCs w:val="20"/>
        </w:rPr>
        <w:t>In 2017, Boeing's operating lease payment value was $1,039million, while in 2018, the value was $1399million</w:t>
      </w:r>
      <w:r w:rsidR="00480923" w:rsidRPr="00A71E2B">
        <w:rPr>
          <w:rFonts w:ascii="Times New Roman" w:hAnsi="Times New Roman" w:cs="Times New Roman"/>
          <w:sz w:val="20"/>
          <w:szCs w:val="20"/>
        </w:rPr>
        <w:t xml:space="preserve"> </w:t>
      </w:r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proofErr w:type="spellStart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2020)</w:t>
      </w:r>
      <w:r w:rsidR="00AB13B2" w:rsidRPr="00A71E2B">
        <w:rPr>
          <w:rFonts w:ascii="Times New Roman" w:hAnsi="Times New Roman" w:cs="Times New Roman"/>
          <w:sz w:val="20"/>
          <w:szCs w:val="20"/>
        </w:rPr>
        <w:t>.</w:t>
      </w:r>
    </w:p>
    <w:p w:rsidR="00B367A9" w:rsidRPr="00A71E2B" w:rsidRDefault="002F3F10" w:rsidP="00A71E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1E2B">
        <w:rPr>
          <w:rFonts w:ascii="Times New Roman" w:hAnsi="Times New Roman" w:cs="Times New Roman"/>
          <w:b/>
          <w:sz w:val="20"/>
          <w:szCs w:val="20"/>
        </w:rPr>
        <w:t>Question Three</w:t>
      </w:r>
    </w:p>
    <w:p w:rsidR="003115B8" w:rsidRPr="00A71E2B" w:rsidRDefault="002F3F10" w:rsidP="00A71E2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A71E2B">
        <w:rPr>
          <w:rFonts w:ascii="Times New Roman" w:hAnsi="Times New Roman" w:cs="Times New Roman"/>
          <w:sz w:val="20"/>
          <w:szCs w:val="20"/>
        </w:rPr>
        <w:t xml:space="preserve">The debt to EBITDA </w:t>
      </w:r>
      <w:r w:rsidRPr="00A71E2B">
        <w:rPr>
          <w:rFonts w:ascii="Times New Roman" w:hAnsi="Times New Roman" w:cs="Times New Roman"/>
          <w:sz w:val="20"/>
          <w:szCs w:val="20"/>
        </w:rPr>
        <w:t>ratio is an effective approach in this context.</w:t>
      </w:r>
      <w:r w:rsidR="003820C2" w:rsidRPr="00A71E2B">
        <w:rPr>
          <w:rFonts w:ascii="Times New Roman" w:hAnsi="Times New Roman" w:cs="Times New Roman"/>
          <w:sz w:val="20"/>
          <w:szCs w:val="20"/>
        </w:rPr>
        <w:t xml:space="preserve"> Debt to EBITDA=total debt/EBITDA. </w:t>
      </w:r>
      <w:r w:rsidR="00D46E06" w:rsidRPr="00A71E2B">
        <w:rPr>
          <w:rFonts w:ascii="Times New Roman" w:hAnsi="Times New Roman" w:cs="Times New Roman"/>
          <w:sz w:val="20"/>
          <w:szCs w:val="20"/>
        </w:rPr>
        <w:t>In 2019, Boeing's debt to EBITDA ratio was 37.20. This ratio declined to -6.61 in the period ended the quarter of June 2020</w:t>
      </w:r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="00480923"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2020)</w:t>
      </w:r>
      <w:r w:rsidR="00D46E06" w:rsidRPr="00A71E2B">
        <w:rPr>
          <w:rFonts w:ascii="Times New Roman" w:hAnsi="Times New Roman" w:cs="Times New Roman"/>
          <w:sz w:val="20"/>
          <w:szCs w:val="20"/>
        </w:rPr>
        <w:t xml:space="preserve">. </w:t>
      </w:r>
      <w:r w:rsidR="000658B7" w:rsidRPr="00A71E2B">
        <w:rPr>
          <w:rFonts w:ascii="Times New Roman" w:hAnsi="Times New Roman" w:cs="Times New Roman"/>
          <w:sz w:val="20"/>
          <w:szCs w:val="20"/>
        </w:rPr>
        <w:t xml:space="preserve">Generally, </w:t>
      </w:r>
      <w:r w:rsidR="00FA10FB" w:rsidRPr="00A71E2B">
        <w:rPr>
          <w:rFonts w:ascii="Times New Roman" w:hAnsi="Times New Roman" w:cs="Times New Roman"/>
          <w:sz w:val="20"/>
          <w:szCs w:val="20"/>
        </w:rPr>
        <w:t xml:space="preserve">it is essential to understand that high debt to </w:t>
      </w:r>
      <w:r w:rsidR="00BD2887" w:rsidRPr="00A71E2B">
        <w:rPr>
          <w:rFonts w:ascii="Times New Roman" w:hAnsi="Times New Roman" w:cs="Times New Roman"/>
          <w:sz w:val="20"/>
          <w:szCs w:val="20"/>
        </w:rPr>
        <w:t>EBITDA ratios</w:t>
      </w:r>
      <w:r w:rsidR="00FA10FB" w:rsidRPr="00A71E2B">
        <w:rPr>
          <w:rFonts w:ascii="Times New Roman" w:hAnsi="Times New Roman" w:cs="Times New Roman"/>
          <w:sz w:val="20"/>
          <w:szCs w:val="20"/>
        </w:rPr>
        <w:t xml:space="preserve"> means that a company is likely to take a lot of time while paying off its debts.</w:t>
      </w:r>
      <w:r w:rsidR="00BD2887" w:rsidRPr="00A71E2B">
        <w:rPr>
          <w:rFonts w:ascii="Times New Roman" w:hAnsi="Times New Roman" w:cs="Times New Roman"/>
          <w:sz w:val="20"/>
          <w:szCs w:val="20"/>
        </w:rPr>
        <w:t xml:space="preserve"> In other words, these companies are involved in leverage activities in which they acquire more debts to finance purchase company’s assets. </w:t>
      </w:r>
      <w:r w:rsidR="002142A9" w:rsidRPr="00A71E2B">
        <w:rPr>
          <w:rFonts w:ascii="Times New Roman" w:hAnsi="Times New Roman" w:cs="Times New Roman"/>
          <w:sz w:val="20"/>
          <w:szCs w:val="20"/>
        </w:rPr>
        <w:t xml:space="preserve">The </w:t>
      </w:r>
      <w:r w:rsidR="009F66B3" w:rsidRPr="00A71E2B">
        <w:rPr>
          <w:rFonts w:ascii="Times New Roman" w:hAnsi="Times New Roman" w:cs="Times New Roman"/>
          <w:sz w:val="20"/>
          <w:szCs w:val="20"/>
        </w:rPr>
        <w:t>fact that Boeing has a lower debt to EBITDA ratio means</w:t>
      </w:r>
      <w:r w:rsidR="002142A9" w:rsidRPr="00A71E2B">
        <w:rPr>
          <w:rFonts w:ascii="Times New Roman" w:hAnsi="Times New Roman" w:cs="Times New Roman"/>
          <w:sz w:val="20"/>
          <w:szCs w:val="20"/>
        </w:rPr>
        <w:t xml:space="preserve"> that it has funds to achieve its financial obligations when they are due. </w:t>
      </w:r>
      <w:r w:rsidR="00820528" w:rsidRPr="00A71E2B">
        <w:rPr>
          <w:rFonts w:ascii="Times New Roman" w:hAnsi="Times New Roman" w:cs="Times New Roman"/>
          <w:sz w:val="20"/>
          <w:szCs w:val="20"/>
        </w:rPr>
        <w:t xml:space="preserve">Therefore, as a banker, I am </w:t>
      </w:r>
      <w:r w:rsidR="001D5A24" w:rsidRPr="00A71E2B">
        <w:rPr>
          <w:rFonts w:ascii="Times New Roman" w:hAnsi="Times New Roman" w:cs="Times New Roman"/>
          <w:sz w:val="20"/>
          <w:szCs w:val="20"/>
        </w:rPr>
        <w:t>willing</w:t>
      </w:r>
      <w:r w:rsidR="009D0957" w:rsidRPr="00A71E2B">
        <w:rPr>
          <w:rFonts w:ascii="Times New Roman" w:hAnsi="Times New Roman" w:cs="Times New Roman"/>
          <w:sz w:val="20"/>
          <w:szCs w:val="20"/>
        </w:rPr>
        <w:t xml:space="preserve"> to lend Boeing because it will repay the amount borrowed at the agreed time. </w:t>
      </w:r>
      <w:r w:rsidR="00820528" w:rsidRPr="00A71E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20C2" w:rsidRPr="00A71E2B" w:rsidRDefault="002F3F10" w:rsidP="00A71E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1E2B"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FC17FE" w:rsidRPr="00A71E2B" w:rsidRDefault="002F3F10" w:rsidP="00A32C4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Macrotrends</w:t>
      </w:r>
      <w:proofErr w:type="spellEnd"/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proofErr w:type="gramEnd"/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(2020). Boeing Financial Statements 2005-2020 | BA.</w:t>
      </w:r>
      <w:proofErr w:type="gramEnd"/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Retrieved 16 September 2020, from </w:t>
      </w:r>
      <w:hyperlink r:id="rId5" w:history="1">
        <w:r w:rsidRPr="00A71E2B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https://www.macrotrends.net/stocks/charts/BA/boeing/fin</w:t>
        </w:r>
        <w:r w:rsidRPr="00A71E2B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ancial-statements</w:t>
        </w:r>
      </w:hyperlink>
      <w:r w:rsidRPr="00A71E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bookmarkStart w:id="0" w:name="_GoBack"/>
      <w:bookmarkEnd w:id="0"/>
    </w:p>
    <w:sectPr w:rsidR="00FC17FE" w:rsidRPr="00A71E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27"/>
    <w:rsid w:val="00026A0A"/>
    <w:rsid w:val="000658B7"/>
    <w:rsid w:val="000B33DE"/>
    <w:rsid w:val="000F0813"/>
    <w:rsid w:val="0011016C"/>
    <w:rsid w:val="00177E59"/>
    <w:rsid w:val="00184392"/>
    <w:rsid w:val="001D3B55"/>
    <w:rsid w:val="001D5A24"/>
    <w:rsid w:val="001D613A"/>
    <w:rsid w:val="00200D85"/>
    <w:rsid w:val="002142A9"/>
    <w:rsid w:val="002776BD"/>
    <w:rsid w:val="002776C0"/>
    <w:rsid w:val="002F3F10"/>
    <w:rsid w:val="003017FF"/>
    <w:rsid w:val="003115B8"/>
    <w:rsid w:val="00317E7E"/>
    <w:rsid w:val="003671C1"/>
    <w:rsid w:val="0037000F"/>
    <w:rsid w:val="003820C2"/>
    <w:rsid w:val="003C1F99"/>
    <w:rsid w:val="00480923"/>
    <w:rsid w:val="004A5567"/>
    <w:rsid w:val="00511353"/>
    <w:rsid w:val="005C6C80"/>
    <w:rsid w:val="006045F4"/>
    <w:rsid w:val="0064433F"/>
    <w:rsid w:val="006E09D4"/>
    <w:rsid w:val="00731CBA"/>
    <w:rsid w:val="007E0BCD"/>
    <w:rsid w:val="00820528"/>
    <w:rsid w:val="00871559"/>
    <w:rsid w:val="008850FD"/>
    <w:rsid w:val="008B478A"/>
    <w:rsid w:val="008C6ACA"/>
    <w:rsid w:val="008F1274"/>
    <w:rsid w:val="009065FA"/>
    <w:rsid w:val="009D0957"/>
    <w:rsid w:val="009F66B3"/>
    <w:rsid w:val="00A32C42"/>
    <w:rsid w:val="00A71E2B"/>
    <w:rsid w:val="00AB13B2"/>
    <w:rsid w:val="00B367A9"/>
    <w:rsid w:val="00B40F30"/>
    <w:rsid w:val="00BB2023"/>
    <w:rsid w:val="00BD2887"/>
    <w:rsid w:val="00CB3FFB"/>
    <w:rsid w:val="00D25E85"/>
    <w:rsid w:val="00D46E06"/>
    <w:rsid w:val="00D976BF"/>
    <w:rsid w:val="00E0272A"/>
    <w:rsid w:val="00E17527"/>
    <w:rsid w:val="00E85C51"/>
    <w:rsid w:val="00EB311C"/>
    <w:rsid w:val="00EB6FBF"/>
    <w:rsid w:val="00EE6810"/>
    <w:rsid w:val="00EF3C3E"/>
    <w:rsid w:val="00F00088"/>
    <w:rsid w:val="00F36786"/>
    <w:rsid w:val="00F450DA"/>
    <w:rsid w:val="00F721DE"/>
    <w:rsid w:val="00FA10FB"/>
    <w:rsid w:val="00FC17FE"/>
    <w:rsid w:val="00FD6C08"/>
    <w:rsid w:val="00FD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9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9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crotrends.net/stocks/charts/BA/boeing/financial-state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2020-09-16T22:14:00Z</dcterms:created>
  <dcterms:modified xsi:type="dcterms:W3CDTF">2020-09-16T22:14:00Z</dcterms:modified>
</cp:coreProperties>
</file>